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1CB" w:rsidRDefault="005F21CB" w:rsidP="005F21CB">
      <w:pPr>
        <w:pStyle w:val="berschrift1"/>
        <w:rPr>
          <w:rFonts w:ascii="Arial" w:hAnsi="Arial"/>
          <w:sz w:val="40"/>
        </w:rPr>
      </w:pPr>
      <w:r>
        <w:t>Zentrale Bestandteile eines Netzwerks</w:t>
      </w:r>
    </w:p>
    <w:p w:rsidR="007854D6" w:rsidRPr="007854D6" w:rsidRDefault="007854D6" w:rsidP="007854D6">
      <w:r>
        <w:t xml:space="preserve">Alle bisherigen, kleinen Szenarien spielten sich direkt zwischen zwei Rechnern ab. Diese etwas spezielle Verbindungsart nennt man „Peer-To-Peer“. Man kann sie mit Hilfe eines speziellen </w:t>
      </w:r>
      <w:r w:rsidR="00334914">
        <w:t xml:space="preserve">Kabels, dem „Twisted Pair“ </w:t>
      </w:r>
      <w:r>
        <w:t>einrichten. Aber im Normalfall werden Rechner nicht auf diese Weise miteinander zu einem Netzwerk verbunden, denn die Anzahl der verkabelten Netzwerkteilnehmer ist trotz W</w:t>
      </w:r>
      <w:r w:rsidR="009F4006">
        <w:t>LAN</w:t>
      </w:r>
      <w:r>
        <w:t xml:space="preserve"> selten auf zwei beschränkt.</w:t>
      </w:r>
    </w:p>
    <w:p w:rsidR="008D303D" w:rsidRDefault="00946FEF" w:rsidP="007854D6">
      <w:pPr>
        <w:pStyle w:val="berschrift2"/>
        <w:numPr>
          <w:ilvl w:val="1"/>
          <w:numId w:val="20"/>
        </w:numPr>
      </w:pPr>
      <w:bookmarkStart w:id="0" w:name="_Hlk495823081"/>
      <w:r>
        <w:t xml:space="preserve">Der </w:t>
      </w:r>
      <w:r w:rsidR="00E814B2">
        <w:t>S</w:t>
      </w:r>
      <w:r>
        <w:t>witch</w:t>
      </w:r>
    </w:p>
    <w:p w:rsidR="00FF11A1" w:rsidRDefault="001F155C" w:rsidP="001F155C">
      <w:r>
        <w:t>D</w:t>
      </w:r>
      <w:r w:rsidR="00FF11A1">
        <w:t>ieses Gerät hat die Aufgabe mehrere Rechner miteinander zu verbinden. Die Anzahl der Rechner, die man mit dem Gerät verbinden kann, ist abhängig von der Anzahl seiner Ports. Das sind die „Steckdosen“ für die Netzwerkkabel. In der Realität kann man einen Switch mit 5, 8, 16 oder mehr Ports finden.  In der Simulation „Filius“ gibt es keine Begrenzung</w:t>
      </w:r>
      <w:r>
        <w:t>e</w:t>
      </w:r>
      <w:r w:rsidR="00FF11A1">
        <w:t xml:space="preserve">n. </w:t>
      </w:r>
      <w:r w:rsidR="00334914">
        <w:t>Eine viel größere Rolle als die</w:t>
      </w:r>
      <w:r w:rsidR="00FF11A1">
        <w:t xml:space="preserve"> Anzahl der Ports spielt </w:t>
      </w:r>
      <w:r w:rsidR="00334914">
        <w:t xml:space="preserve">bei der Klassifikation </w:t>
      </w:r>
      <w:r w:rsidR="00FF11A1">
        <w:t>die Übertragungsgeschwindigkeit.</w:t>
      </w:r>
    </w:p>
    <w:p w:rsidR="00945E57" w:rsidRDefault="00945E57" w:rsidP="00945E57">
      <w:pPr>
        <w:pStyle w:val="berschrift3"/>
      </w:pPr>
      <w:r>
        <w:t>Entwurfsmodus</w:t>
      </w:r>
    </w:p>
    <w:p w:rsidR="00B77F2A" w:rsidRDefault="00E22605" w:rsidP="00945E57">
      <w:pPr>
        <w:pStyle w:val="berschrift4"/>
      </w:pPr>
      <w:r>
        <w:t>Geräte</w:t>
      </w:r>
      <w:r w:rsidR="004B28E7" w:rsidRPr="00945E57">
        <w:t>nutzung</w:t>
      </w: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3106"/>
      </w:tblGrid>
      <w:tr w:rsidR="00836318" w:rsidTr="00836318">
        <w:tc>
          <w:tcPr>
            <w:tcW w:w="6101" w:type="dxa"/>
          </w:tcPr>
          <w:p w:rsidR="002A7BC9" w:rsidRDefault="002A7BC9" w:rsidP="002A7BC9">
            <w:r>
              <w:t xml:space="preserve">Um einen Switch in das Netzwerk aufzunehmen, gehen Sie wie gewohnt vor. Klicken Sie </w:t>
            </w:r>
            <w:r w:rsidR="004B28E7">
              <w:t xml:space="preserve">im Entwurfsmodus </w:t>
            </w:r>
            <w:r>
              <w:t>in der Auswahl auf den Switch und ziehen Sie das Gerät bei gedrückter, linker Maustaste in den Arbeitsbereich. Die Kabel zwischen den Rechnern und dem Switch setzen Sie ebenfalls in gewohnter Weise. Verbinden Sie keine Rechner mehr direkt mit einem Kabel, auch dann nicht, wenn Sie nur zwei verbinden wollen.</w:t>
            </w:r>
          </w:p>
          <w:p w:rsidR="00A17507" w:rsidRDefault="00A17507" w:rsidP="002A7BC9">
            <w:r>
              <w:t xml:space="preserve">Soll der Switch aus dem Netzwerk entfernt werden, dann benutzen Sie die rechte Maustaste. </w:t>
            </w:r>
          </w:p>
          <w:p w:rsidR="002A7BC9" w:rsidRDefault="00A17507" w:rsidP="00B77F2A">
            <w:r>
              <w:t>Hinweis: Wenn Sie den Switch löschen, werden auch alle Kabel entfernt.</w:t>
            </w:r>
          </w:p>
        </w:tc>
        <w:tc>
          <w:tcPr>
            <w:tcW w:w="3106" w:type="dxa"/>
          </w:tcPr>
          <w:p w:rsidR="002A7BC9" w:rsidRDefault="002A7BC9" w:rsidP="00836318">
            <w:pPr>
              <w:spacing w:after="0"/>
              <w:jc w:val="right"/>
            </w:pPr>
            <w:r>
              <w:rPr>
                <w:noProof/>
              </w:rPr>
              <w:drawing>
                <wp:inline distT="0" distB="0" distL="0" distR="0" wp14:anchorId="42B22767" wp14:editId="479E8245">
                  <wp:extent cx="1764940" cy="2009954"/>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63549" cy="2122253"/>
                          </a:xfrm>
                          <a:prstGeom prst="rect">
                            <a:avLst/>
                          </a:prstGeom>
                        </pic:spPr>
                      </pic:pic>
                    </a:graphicData>
                  </a:graphic>
                </wp:inline>
              </w:drawing>
            </w:r>
          </w:p>
        </w:tc>
      </w:tr>
    </w:tbl>
    <w:p w:rsidR="00B77F2A" w:rsidRDefault="004B28E7" w:rsidP="00945E57">
      <w:pPr>
        <w:pStyle w:val="berschrift4"/>
      </w:pPr>
      <w:r>
        <w:t>Namensvergabe</w:t>
      </w: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7"/>
      </w:tblGrid>
      <w:tr w:rsidR="002A7BC9" w:rsidTr="00945E57">
        <w:tc>
          <w:tcPr>
            <w:tcW w:w="4400" w:type="dxa"/>
          </w:tcPr>
          <w:p w:rsidR="00A17507" w:rsidRDefault="002A7BC9" w:rsidP="002A7BC9">
            <w:r>
              <w:t>Ein Switch hat keine Adresse. Die benötigt er auch nicht, weil er nur die Aufgabe hat die Nachrichten weiterzuleiten, selbst aber nie ein</w:t>
            </w:r>
            <w:r w:rsidR="00A17507">
              <w:t>e</w:t>
            </w:r>
            <w:r>
              <w:t xml:space="preserve"> erhält. </w:t>
            </w:r>
          </w:p>
          <w:p w:rsidR="002A7BC9" w:rsidRDefault="002A7BC9" w:rsidP="002A7BC9">
            <w:r>
              <w:t xml:space="preserve">Sehr wohl kann man seinen Namen </w:t>
            </w:r>
            <w:r w:rsidR="00A17507">
              <w:t xml:space="preserve">ändern. Dazu klicken Sie ihn </w:t>
            </w:r>
            <w:r>
              <w:t>doppelt an.</w:t>
            </w:r>
          </w:p>
          <w:p w:rsidR="002A7BC9" w:rsidRDefault="002A7BC9" w:rsidP="002A7BC9">
            <w:r>
              <w:t xml:space="preserve">Zusätzlich haben Sie die Möglichkeit, die Darstellung zu ändern und dem Switch das Aussehen einer Wolke zu geben. Nach dem Setzen des Hakens in dem Kontrollkästchen </w:t>
            </w:r>
            <w:r w:rsidR="00A17507" w:rsidRPr="00A17507">
              <w:rPr>
                <w:i/>
              </w:rPr>
              <w:t>als Wolke darstellen</w:t>
            </w:r>
            <w:r w:rsidR="00A17507">
              <w:t xml:space="preserve">, </w:t>
            </w:r>
            <w:r>
              <w:t xml:space="preserve">haben Sie eine </w:t>
            </w:r>
            <w:r w:rsidRPr="002A7BC9">
              <w:rPr>
                <w:i/>
              </w:rPr>
              <w:t>Cloud</w:t>
            </w:r>
            <w:r>
              <w:t>.</w:t>
            </w:r>
          </w:p>
        </w:tc>
        <w:tc>
          <w:tcPr>
            <w:tcW w:w="4817" w:type="dxa"/>
          </w:tcPr>
          <w:p w:rsidR="002A7BC9" w:rsidRDefault="002A7BC9" w:rsidP="00836318">
            <w:pPr>
              <w:spacing w:after="0"/>
              <w:jc w:val="right"/>
            </w:pPr>
            <w:r>
              <w:rPr>
                <w:noProof/>
              </w:rPr>
              <w:drawing>
                <wp:inline distT="0" distB="0" distL="0" distR="0" wp14:anchorId="265E45E7" wp14:editId="09AC737B">
                  <wp:extent cx="2858416" cy="210492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7817" cy="2126572"/>
                          </a:xfrm>
                          <a:prstGeom prst="rect">
                            <a:avLst/>
                          </a:prstGeom>
                        </pic:spPr>
                      </pic:pic>
                    </a:graphicData>
                  </a:graphic>
                </wp:inline>
              </w:drawing>
            </w:r>
          </w:p>
        </w:tc>
      </w:tr>
    </w:tbl>
    <w:p w:rsidR="00945E57" w:rsidRDefault="00945E57" w:rsidP="00945E57">
      <w:pPr>
        <w:pStyle w:val="berschrift3"/>
      </w:pPr>
      <w:r>
        <w:t>Aktionsmodus</w:t>
      </w:r>
    </w:p>
    <w:tbl>
      <w:tblPr>
        <w:tblStyle w:val="Tabellenraster"/>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4056"/>
      </w:tblGrid>
      <w:tr w:rsidR="00945E57" w:rsidTr="00945E57">
        <w:tc>
          <w:tcPr>
            <w:tcW w:w="5959" w:type="dxa"/>
          </w:tcPr>
          <w:p w:rsidR="00945E57" w:rsidRDefault="00945E57" w:rsidP="00FD732D">
            <w:r>
              <w:t xml:space="preserve">Durch einen Klick auf den Switch können Sie sehen, an welchem Port (Dose) der jeweilige Rechner angeschlossen ist. </w:t>
            </w:r>
            <w:r w:rsidR="00D91CED">
              <w:t>Voraussetzung ist, dass zuvor ein Da</w:t>
            </w:r>
            <w:r w:rsidR="003F046C">
              <w:t>tenaustausch stattgefunden hat.</w:t>
            </w:r>
            <w:bookmarkStart w:id="1" w:name="_GoBack"/>
            <w:bookmarkEnd w:id="1"/>
          </w:p>
        </w:tc>
        <w:tc>
          <w:tcPr>
            <w:tcW w:w="3258" w:type="dxa"/>
          </w:tcPr>
          <w:p w:rsidR="00945E57" w:rsidRDefault="00945E57" w:rsidP="00836318">
            <w:pPr>
              <w:spacing w:after="0"/>
              <w:jc w:val="right"/>
            </w:pPr>
            <w:r>
              <w:rPr>
                <w:noProof/>
              </w:rPr>
              <w:drawing>
                <wp:inline distT="0" distB="0" distL="0" distR="0" wp14:anchorId="376A15AD" wp14:editId="372D8AF7">
                  <wp:extent cx="2434880" cy="923027"/>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20529" cy="955495"/>
                          </a:xfrm>
                          <a:prstGeom prst="rect">
                            <a:avLst/>
                          </a:prstGeom>
                        </pic:spPr>
                      </pic:pic>
                    </a:graphicData>
                  </a:graphic>
                </wp:inline>
              </w:drawing>
            </w:r>
          </w:p>
        </w:tc>
      </w:tr>
      <w:bookmarkEnd w:id="0"/>
    </w:tbl>
    <w:p w:rsidR="00945E57" w:rsidRPr="00945E57" w:rsidRDefault="00945E57" w:rsidP="00945E57">
      <w:pPr>
        <w:spacing w:after="0"/>
        <w:rPr>
          <w:sz w:val="2"/>
          <w:szCs w:val="2"/>
        </w:rPr>
      </w:pPr>
    </w:p>
    <w:sectPr w:rsidR="00945E57" w:rsidRPr="00945E57" w:rsidSect="002D3954">
      <w:headerReference w:type="default" r:id="rId13"/>
      <w:footerReference w:type="default" r:id="rId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CCD" w:rsidRDefault="00D42CCD" w:rsidP="004D1159">
      <w:r>
        <w:separator/>
      </w:r>
    </w:p>
  </w:endnote>
  <w:endnote w:type="continuationSeparator" w:id="0">
    <w:p w:rsidR="00D42CCD" w:rsidRDefault="00D42CCD"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D91CED">
      <w:rPr>
        <w:noProof/>
        <w:sz w:val="18"/>
        <w:szCs w:val="18"/>
      </w:rPr>
      <w:t>L2 1.4  Informationsmaterial Switch.docx</w:t>
    </w:r>
    <w:r w:rsidRPr="00E6380B">
      <w:rPr>
        <w:noProof/>
        <w:sz w:val="18"/>
        <w:szCs w:val="18"/>
      </w:rPr>
      <w:fldChar w:fldCharType="end"/>
    </w:r>
    <w:r>
      <w:tab/>
    </w:r>
    <w:r>
      <w:tab/>
    </w:r>
    <w:r>
      <w:fldChar w:fldCharType="begin"/>
    </w:r>
    <w:r>
      <w:instrText xml:space="preserve"> PAGE   \* MERGEFORMAT </w:instrText>
    </w:r>
    <w:r>
      <w:fldChar w:fldCharType="separate"/>
    </w:r>
    <w:r w:rsidR="003F046C">
      <w:rPr>
        <w:noProof/>
      </w:rPr>
      <w:t>1</w:t>
    </w:r>
    <w:r>
      <w:rPr>
        <w:noProof/>
      </w:rPr>
      <w:fldChar w:fldCharType="end"/>
    </w:r>
    <w:r>
      <w:t xml:space="preserve"> / </w:t>
    </w:r>
    <w:r w:rsidR="003F046C">
      <w:fldChar w:fldCharType="begin"/>
    </w:r>
    <w:r w:rsidR="003F046C">
      <w:instrText xml:space="preserve"> NUMPAGES   \* MERGEFORMAT </w:instrText>
    </w:r>
    <w:r w:rsidR="003F046C">
      <w:fldChar w:fldCharType="separate"/>
    </w:r>
    <w:r w:rsidR="003F046C">
      <w:rPr>
        <w:noProof/>
      </w:rPr>
      <w:t>1</w:t>
    </w:r>
    <w:r w:rsidR="003F046C">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CCD" w:rsidRDefault="00D42CCD" w:rsidP="004D1159">
      <w:r>
        <w:separator/>
      </w:r>
    </w:p>
  </w:footnote>
  <w:footnote w:type="continuationSeparator" w:id="0">
    <w:p w:rsidR="00D42CCD" w:rsidRDefault="00D42CCD" w:rsidP="004D1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D4A" w:rsidRDefault="003F046C" w:rsidP="008D4672">
    <w:pPr>
      <w:pStyle w:val="Kopfzeile"/>
      <w:pBdr>
        <w:bottom w:val="single" w:sz="4" w:space="1" w:color="auto"/>
      </w:pBdr>
    </w:pPr>
    <w:r>
      <w:fldChar w:fldCharType="begin"/>
    </w:r>
    <w:r>
      <w:instrText xml:space="preserve"> STYLEREF  "Überschrift 1"  \* MERGEFORMAT </w:instrText>
    </w:r>
    <w:r>
      <w:fldChar w:fldCharType="separate"/>
    </w:r>
    <w:r>
      <w:rPr>
        <w:noProof/>
      </w:rPr>
      <w:t>Zentrale Bestandteile eines Netzwerks</w:t>
    </w:r>
    <w:r>
      <w:rPr>
        <w:noProof/>
      </w:rPr>
      <w:fldChar w:fldCharType="end"/>
    </w:r>
    <w:r w:rsidR="00870288">
      <w:rPr>
        <w:noProof/>
      </w:rPr>
      <w:tab/>
    </w:r>
    <w:r w:rsidR="00870288">
      <w:rPr>
        <w:noProof/>
      </w:rPr>
      <w:tab/>
    </w:r>
    <w:bookmarkStart w:id="2" w:name="_Hlk503178957"/>
    <w:r w:rsidR="009A11AE">
      <w:rPr>
        <w:noProof/>
      </w:rPr>
      <w:t xml:space="preserve">Info </w:t>
    </w:r>
    <w:r w:rsidR="00870288">
      <w:rPr>
        <w:noProof/>
      </w:rPr>
      <w:fldChar w:fldCharType="begin"/>
    </w:r>
    <w:r w:rsidR="00870288">
      <w:rPr>
        <w:noProof/>
      </w:rPr>
      <w:instrText xml:space="preserve"> STYLEREF  "Überschrift 2" \r  \* MERGEFORMAT </w:instrText>
    </w:r>
    <w:r w:rsidR="00870288">
      <w:rPr>
        <w:noProof/>
      </w:rPr>
      <w:fldChar w:fldCharType="separate"/>
    </w:r>
    <w:r>
      <w:rPr>
        <w:noProof/>
      </w:rPr>
      <w:t>1.4</w:t>
    </w:r>
    <w:r w:rsidR="00870288">
      <w:rPr>
        <w:noProof/>
      </w:rPr>
      <w:fldChar w:fldCharType="end"/>
    </w:r>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2"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7"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15:restartNumberingAfterBreak="0">
    <w:nsid w:val="62A4692F"/>
    <w:multiLevelType w:val="multilevel"/>
    <w:tmpl w:val="41302ABC"/>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6"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3"/>
  </w:num>
  <w:num w:numId="4">
    <w:abstractNumId w:val="1"/>
  </w:num>
  <w:num w:numId="5">
    <w:abstractNumId w:val="6"/>
  </w:num>
  <w:num w:numId="6">
    <w:abstractNumId w:val="10"/>
  </w:num>
  <w:num w:numId="7">
    <w:abstractNumId w:val="4"/>
  </w:num>
  <w:num w:numId="8">
    <w:abstractNumId w:val="2"/>
  </w:num>
  <w:num w:numId="9">
    <w:abstractNumId w:val="5"/>
  </w:num>
  <w:num w:numId="10">
    <w:abstractNumId w:val="14"/>
  </w:num>
  <w:num w:numId="11">
    <w:abstractNumId w:val="13"/>
  </w:num>
  <w:num w:numId="12">
    <w:abstractNumId w:val="16"/>
  </w:num>
  <w:num w:numId="13">
    <w:abstractNumId w:val="8"/>
  </w:num>
  <w:num w:numId="14">
    <w:abstractNumId w:val="7"/>
  </w:num>
  <w:num w:numId="15">
    <w:abstractNumId w:val="12"/>
  </w:num>
  <w:num w:numId="16">
    <w:abstractNumId w:val="9"/>
  </w:num>
  <w:num w:numId="17">
    <w:abstractNumId w:val="11"/>
  </w:num>
  <w:num w:numId="18">
    <w:abstractNumId w:val="13"/>
    <w:lvlOverride w:ilvl="0">
      <w:startOverride w:val="1"/>
    </w:lvlOverride>
    <w:lvlOverride w:ilvl="1">
      <w:startOverride w:val="2"/>
    </w:lvlOverride>
  </w:num>
  <w:num w:numId="19">
    <w:abstractNumId w:val="13"/>
    <w:lvlOverride w:ilvl="0">
      <w:startOverride w:val="1"/>
    </w:lvlOverride>
    <w:lvlOverride w:ilvl="1">
      <w:startOverride w:val="3"/>
    </w:lvlOverride>
  </w:num>
  <w:num w:numId="20">
    <w:abstractNumId w:val="13"/>
    <w:lvlOverride w:ilvl="0">
      <w:startOverride w:val="1"/>
    </w:lvlOverride>
    <w:lvlOverride w:ilvl="1">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406B"/>
    <w:rsid w:val="000154D5"/>
    <w:rsid w:val="000406DF"/>
    <w:rsid w:val="0006183A"/>
    <w:rsid w:val="00070ED6"/>
    <w:rsid w:val="0007404A"/>
    <w:rsid w:val="000A2A25"/>
    <w:rsid w:val="000A30C8"/>
    <w:rsid w:val="000A558B"/>
    <w:rsid w:val="000C0818"/>
    <w:rsid w:val="000C5EE3"/>
    <w:rsid w:val="000C7BD4"/>
    <w:rsid w:val="000F43CE"/>
    <w:rsid w:val="001055C8"/>
    <w:rsid w:val="00120A7E"/>
    <w:rsid w:val="00155B77"/>
    <w:rsid w:val="00162B21"/>
    <w:rsid w:val="0016310D"/>
    <w:rsid w:val="001C5E06"/>
    <w:rsid w:val="001C63EC"/>
    <w:rsid w:val="001E7E96"/>
    <w:rsid w:val="001F155C"/>
    <w:rsid w:val="001F58C6"/>
    <w:rsid w:val="00232034"/>
    <w:rsid w:val="00272455"/>
    <w:rsid w:val="002909D7"/>
    <w:rsid w:val="00293368"/>
    <w:rsid w:val="002A7BC9"/>
    <w:rsid w:val="002B00A0"/>
    <w:rsid w:val="002B0CB0"/>
    <w:rsid w:val="002B7940"/>
    <w:rsid w:val="002D3954"/>
    <w:rsid w:val="002D69EA"/>
    <w:rsid w:val="002F602C"/>
    <w:rsid w:val="002F6885"/>
    <w:rsid w:val="0032756E"/>
    <w:rsid w:val="00334914"/>
    <w:rsid w:val="003A299F"/>
    <w:rsid w:val="003A5506"/>
    <w:rsid w:val="003C544D"/>
    <w:rsid w:val="003F046C"/>
    <w:rsid w:val="003F64B5"/>
    <w:rsid w:val="00404D4A"/>
    <w:rsid w:val="00431325"/>
    <w:rsid w:val="00441A9A"/>
    <w:rsid w:val="00470445"/>
    <w:rsid w:val="00483F44"/>
    <w:rsid w:val="00496977"/>
    <w:rsid w:val="004B28E7"/>
    <w:rsid w:val="004D1159"/>
    <w:rsid w:val="004F2ED2"/>
    <w:rsid w:val="005303DC"/>
    <w:rsid w:val="00576F91"/>
    <w:rsid w:val="005A1BE5"/>
    <w:rsid w:val="005B3523"/>
    <w:rsid w:val="005B5710"/>
    <w:rsid w:val="005B660A"/>
    <w:rsid w:val="005B796F"/>
    <w:rsid w:val="005C0154"/>
    <w:rsid w:val="005D2647"/>
    <w:rsid w:val="005D31D5"/>
    <w:rsid w:val="005F21CB"/>
    <w:rsid w:val="00600836"/>
    <w:rsid w:val="00633D62"/>
    <w:rsid w:val="00636F5B"/>
    <w:rsid w:val="00665DE6"/>
    <w:rsid w:val="00694738"/>
    <w:rsid w:val="006C17E2"/>
    <w:rsid w:val="006E6D84"/>
    <w:rsid w:val="0074728F"/>
    <w:rsid w:val="00760F9C"/>
    <w:rsid w:val="00773965"/>
    <w:rsid w:val="007854D6"/>
    <w:rsid w:val="00795D23"/>
    <w:rsid w:val="007A1D50"/>
    <w:rsid w:val="007C2ADE"/>
    <w:rsid w:val="007D01BC"/>
    <w:rsid w:val="00802F80"/>
    <w:rsid w:val="00815694"/>
    <w:rsid w:val="00831494"/>
    <w:rsid w:val="00836318"/>
    <w:rsid w:val="008524D3"/>
    <w:rsid w:val="00853748"/>
    <w:rsid w:val="008542BF"/>
    <w:rsid w:val="00870288"/>
    <w:rsid w:val="00871A50"/>
    <w:rsid w:val="008879DD"/>
    <w:rsid w:val="00892678"/>
    <w:rsid w:val="008D303D"/>
    <w:rsid w:val="008D4672"/>
    <w:rsid w:val="008E3865"/>
    <w:rsid w:val="008F5F8E"/>
    <w:rsid w:val="00930234"/>
    <w:rsid w:val="00945E57"/>
    <w:rsid w:val="00946FEF"/>
    <w:rsid w:val="00975E46"/>
    <w:rsid w:val="00976050"/>
    <w:rsid w:val="00984E1F"/>
    <w:rsid w:val="009917FF"/>
    <w:rsid w:val="009968A6"/>
    <w:rsid w:val="009A11AE"/>
    <w:rsid w:val="009F4006"/>
    <w:rsid w:val="009F4658"/>
    <w:rsid w:val="00A17507"/>
    <w:rsid w:val="00A30E1A"/>
    <w:rsid w:val="00A37D9B"/>
    <w:rsid w:val="00A612E2"/>
    <w:rsid w:val="00A765AF"/>
    <w:rsid w:val="00A7701D"/>
    <w:rsid w:val="00A86370"/>
    <w:rsid w:val="00AB231F"/>
    <w:rsid w:val="00AE0B28"/>
    <w:rsid w:val="00AE4F91"/>
    <w:rsid w:val="00B139F9"/>
    <w:rsid w:val="00B16B0C"/>
    <w:rsid w:val="00B741EC"/>
    <w:rsid w:val="00B77F2A"/>
    <w:rsid w:val="00B8055C"/>
    <w:rsid w:val="00B81751"/>
    <w:rsid w:val="00B90FAD"/>
    <w:rsid w:val="00B96369"/>
    <w:rsid w:val="00BB57AF"/>
    <w:rsid w:val="00BD7830"/>
    <w:rsid w:val="00BF2B0E"/>
    <w:rsid w:val="00BF6A84"/>
    <w:rsid w:val="00C018A1"/>
    <w:rsid w:val="00C24D7A"/>
    <w:rsid w:val="00C40B0A"/>
    <w:rsid w:val="00C433AF"/>
    <w:rsid w:val="00C731A3"/>
    <w:rsid w:val="00C74834"/>
    <w:rsid w:val="00C8339F"/>
    <w:rsid w:val="00C87EE5"/>
    <w:rsid w:val="00CC38D7"/>
    <w:rsid w:val="00CF147C"/>
    <w:rsid w:val="00CF669B"/>
    <w:rsid w:val="00D22B8F"/>
    <w:rsid w:val="00D42CCD"/>
    <w:rsid w:val="00D74FE7"/>
    <w:rsid w:val="00D80A2A"/>
    <w:rsid w:val="00D8373C"/>
    <w:rsid w:val="00D91CED"/>
    <w:rsid w:val="00D9797B"/>
    <w:rsid w:val="00DC6DC1"/>
    <w:rsid w:val="00E22605"/>
    <w:rsid w:val="00E3066C"/>
    <w:rsid w:val="00E3519B"/>
    <w:rsid w:val="00E457CD"/>
    <w:rsid w:val="00E47213"/>
    <w:rsid w:val="00E617DB"/>
    <w:rsid w:val="00E77385"/>
    <w:rsid w:val="00E814B2"/>
    <w:rsid w:val="00EC614C"/>
    <w:rsid w:val="00EE198C"/>
    <w:rsid w:val="00EE782C"/>
    <w:rsid w:val="00EF2AEF"/>
    <w:rsid w:val="00F04BC8"/>
    <w:rsid w:val="00F06D08"/>
    <w:rsid w:val="00F21651"/>
    <w:rsid w:val="00F30725"/>
    <w:rsid w:val="00F33583"/>
    <w:rsid w:val="00F81117"/>
    <w:rsid w:val="00F90753"/>
    <w:rsid w:val="00FD7CF7"/>
    <w:rsid w:val="00FF1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937A"/>
  <w15:docId w15:val="{8E210ADE-D329-4FA8-B8E7-B94C2140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11"/>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1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11"/>
      </w:numPr>
      <w:spacing w:before="120"/>
      <w:ind w:left="862" w:hanging="862"/>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96523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3ECEF8-B5C2-4015-9A20-1D373588A0DE}">
  <ds:schemaRefs>
    <ds:schemaRef ds:uri="http://schemas.microsoft.com/sharepoint/v3/contenttype/forms"/>
  </ds:schemaRefs>
</ds:datastoreItem>
</file>

<file path=customXml/itemProps2.xml><?xml version="1.0" encoding="utf-8"?>
<ds:datastoreItem xmlns:ds="http://schemas.openxmlformats.org/officeDocument/2006/customXml" ds:itemID="{7066B309-A941-45A3-ADB0-EC18C48756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CE3B50-1698-4E83-B761-5F019ABC7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78C52A84.dotm</Template>
  <TotalTime>0</TotalTime>
  <Pages>1</Pages>
  <Words>298</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RStreb</cp:lastModifiedBy>
  <cp:revision>13</cp:revision>
  <cp:lastPrinted>2018-08-15T08:10:00Z</cp:lastPrinted>
  <dcterms:created xsi:type="dcterms:W3CDTF">2018-01-10T11:33:00Z</dcterms:created>
  <dcterms:modified xsi:type="dcterms:W3CDTF">2018-08-15T08:45:00Z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